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6" w:lineRule="auto"/>
        <w:jc w:val="center"/>
        <w:rPr>
          <w:rFonts w:ascii="Gelion Black" w:cs="Gelion Black" w:eastAsia="Gelion Black" w:hAnsi="Gelion Black"/>
          <w:b w:val="1"/>
          <w:sz w:val="24"/>
          <w:szCs w:val="24"/>
        </w:rPr>
      </w:pPr>
      <w:r w:rsidDel="00000000" w:rsidR="00000000" w:rsidRPr="00000000">
        <w:rPr>
          <w:rtl w:val="0"/>
        </w:rPr>
      </w:r>
    </w:p>
    <w:p w:rsidR="00000000" w:rsidDel="00000000" w:rsidP="00000000" w:rsidRDefault="00000000" w:rsidRPr="00000000" w14:paraId="00000002">
      <w:pPr>
        <w:spacing w:after="0" w:lineRule="auto"/>
        <w:jc w:val="center"/>
        <w:rPr>
          <w:rFonts w:ascii="Gelion Black" w:cs="Gelion Black" w:eastAsia="Gelion Black" w:hAnsi="Gelion Black"/>
          <w:b w:val="1"/>
          <w:sz w:val="34"/>
          <w:szCs w:val="34"/>
        </w:rPr>
      </w:pPr>
      <w:r w:rsidDel="00000000" w:rsidR="00000000" w:rsidRPr="00000000">
        <w:rPr>
          <w:rFonts w:ascii="Gelion Black" w:cs="Gelion Black" w:eastAsia="Gelion Black" w:hAnsi="Gelion Black"/>
          <w:b w:val="1"/>
          <w:sz w:val="34"/>
          <w:szCs w:val="34"/>
          <w:rtl w:val="0"/>
        </w:rPr>
        <w:t xml:space="preserve">Ironhack levanta $20M USD en ronda de financiación Serie B</w:t>
      </w:r>
      <w:r w:rsidDel="00000000" w:rsidR="00000000" w:rsidRPr="00000000">
        <w:rPr>
          <w:rtl w:val="0"/>
        </w:rPr>
      </w:r>
    </w:p>
    <w:p w:rsidR="00000000" w:rsidDel="00000000" w:rsidP="00000000" w:rsidRDefault="00000000" w:rsidRPr="00000000" w14:paraId="00000003">
      <w:pPr>
        <w:spacing w:after="0" w:lineRule="auto"/>
        <w:jc w:val="center"/>
        <w:rPr>
          <w:rFonts w:ascii="Gelion Black" w:cs="Gelion Black" w:eastAsia="Gelion Black" w:hAnsi="Gelion Black"/>
          <w:b w:val="1"/>
          <w:sz w:val="20"/>
          <w:szCs w:val="20"/>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i w:val="1"/>
          <w:smallCaps w:val="0"/>
          <w:strike w:val="0"/>
          <w:sz w:val="18"/>
          <w:szCs w:val="18"/>
          <w:shd w:fill="auto" w:val="clear"/>
          <w:vertAlign w:val="baseline"/>
        </w:rPr>
      </w:pPr>
      <w:r w:rsidDel="00000000" w:rsidR="00000000" w:rsidRPr="00000000">
        <w:rPr>
          <w:rFonts w:ascii="Gelion Black" w:cs="Gelion Black" w:eastAsia="Gelion Black" w:hAnsi="Gelion Black"/>
          <w:i w:val="1"/>
          <w:sz w:val="18"/>
          <w:szCs w:val="18"/>
          <w:rtl w:val="0"/>
        </w:rPr>
        <w:t xml:space="preserve">El </w:t>
      </w:r>
      <w:r w:rsidDel="00000000" w:rsidR="00000000" w:rsidRPr="00000000">
        <w:rPr>
          <w:rFonts w:ascii="Gelion Black" w:cs="Gelion Black" w:eastAsia="Gelion Black" w:hAnsi="Gelion Black"/>
          <w:i w:val="1"/>
          <w:smallCaps w:val="0"/>
          <w:strike w:val="0"/>
          <w:color w:val="000000"/>
          <w:sz w:val="18"/>
          <w:szCs w:val="18"/>
          <w:u w:val="none"/>
          <w:shd w:fill="auto" w:val="clear"/>
          <w:vertAlign w:val="baseline"/>
          <w:rtl w:val="0"/>
        </w:rPr>
        <w:t xml:space="preserve">capital obteni</w:t>
      </w:r>
      <w:r w:rsidDel="00000000" w:rsidR="00000000" w:rsidRPr="00000000">
        <w:rPr>
          <w:rFonts w:ascii="Gelion Black" w:cs="Gelion Black" w:eastAsia="Gelion Black" w:hAnsi="Gelion Black"/>
          <w:i w:val="1"/>
          <w:sz w:val="18"/>
          <w:szCs w:val="18"/>
          <w:rtl w:val="0"/>
        </w:rPr>
        <w:t xml:space="preserve">do en la ronda liderada por Lumos Capital Group,</w:t>
      </w:r>
      <w:r w:rsidDel="00000000" w:rsidR="00000000" w:rsidRPr="00000000">
        <w:rPr>
          <w:rFonts w:ascii="Gelion Black" w:cs="Gelion Black" w:eastAsia="Gelion Black" w:hAnsi="Gelion Black"/>
          <w:i w:val="1"/>
          <w:smallCaps w:val="0"/>
          <w:strike w:val="0"/>
          <w:color w:val="000000"/>
          <w:sz w:val="18"/>
          <w:szCs w:val="18"/>
          <w:u w:val="none"/>
          <w:shd w:fill="auto" w:val="clear"/>
          <w:vertAlign w:val="baseline"/>
          <w:rtl w:val="0"/>
        </w:rPr>
        <w:t xml:space="preserve"> ser</w:t>
      </w:r>
      <w:r w:rsidDel="00000000" w:rsidR="00000000" w:rsidRPr="00000000">
        <w:rPr>
          <w:rFonts w:ascii="Gelion Black" w:cs="Gelion Black" w:eastAsia="Gelion Black" w:hAnsi="Gelion Black"/>
          <w:i w:val="1"/>
          <w:sz w:val="18"/>
          <w:szCs w:val="18"/>
          <w:rtl w:val="0"/>
        </w:rPr>
        <w:t xml:space="preserve">á utilizado </w:t>
      </w:r>
      <w:r w:rsidDel="00000000" w:rsidR="00000000" w:rsidRPr="00000000">
        <w:rPr>
          <w:rFonts w:ascii="Gelion Black" w:cs="Gelion Black" w:eastAsia="Gelion Black" w:hAnsi="Gelion Black"/>
          <w:i w:val="1"/>
          <w:smallCaps w:val="0"/>
          <w:strike w:val="0"/>
          <w:color w:val="000000"/>
          <w:sz w:val="18"/>
          <w:szCs w:val="18"/>
          <w:u w:val="none"/>
          <w:shd w:fill="auto" w:val="clear"/>
          <w:vertAlign w:val="baseline"/>
          <w:rtl w:val="0"/>
        </w:rPr>
        <w:t xml:space="preserve">para expandir su formación </w:t>
      </w:r>
      <w:r w:rsidDel="00000000" w:rsidR="00000000" w:rsidRPr="00000000">
        <w:rPr>
          <w:rFonts w:ascii="Gelion Black" w:cs="Gelion Black" w:eastAsia="Gelion Black" w:hAnsi="Gelion Black"/>
          <w:i w:val="1"/>
          <w:sz w:val="18"/>
          <w:szCs w:val="18"/>
          <w:rtl w:val="0"/>
        </w:rPr>
        <w:t xml:space="preserve">online</w:t>
      </w:r>
      <w:r w:rsidDel="00000000" w:rsidR="00000000" w:rsidRPr="00000000">
        <w:rPr>
          <w:rFonts w:ascii="Gelion Black" w:cs="Gelion Black" w:eastAsia="Gelion Black" w:hAnsi="Gelion Black"/>
          <w:i w:val="1"/>
          <w:smallCaps w:val="0"/>
          <w:strike w:val="0"/>
          <w:color w:val="000000"/>
          <w:sz w:val="18"/>
          <w:szCs w:val="18"/>
          <w:u w:val="none"/>
          <w:shd w:fill="auto" w:val="clear"/>
          <w:vertAlign w:val="baseline"/>
          <w:rtl w:val="0"/>
        </w:rPr>
        <w:t xml:space="preserve"> y ampliar sus capacidades de formación corporativ</w:t>
      </w:r>
      <w:r w:rsidDel="00000000" w:rsidR="00000000" w:rsidRPr="00000000">
        <w:rPr>
          <w:rFonts w:ascii="Gelion Black" w:cs="Gelion Black" w:eastAsia="Gelion Black" w:hAnsi="Gelion Black"/>
          <w:i w:val="1"/>
          <w:sz w:val="18"/>
          <w:szCs w:val="18"/>
          <w:rtl w:val="0"/>
        </w:rPr>
        <w:t xml:space="preserve">a</w:t>
      </w:r>
    </w:p>
    <w:p w:rsidR="00000000" w:rsidDel="00000000" w:rsidP="00000000" w:rsidRDefault="00000000" w:rsidRPr="00000000" w14:paraId="00000005">
      <w:pPr>
        <w:numPr>
          <w:ilvl w:val="0"/>
          <w:numId w:val="1"/>
        </w:numPr>
        <w:spacing w:line="276" w:lineRule="auto"/>
        <w:ind w:left="720" w:hanging="360"/>
        <w:jc w:val="center"/>
        <w:rPr>
          <w:rFonts w:ascii="Gelion Black" w:cs="Gelion Black" w:eastAsia="Gelion Black" w:hAnsi="Gelion Black"/>
          <w:b w:val="1"/>
          <w:i w:val="1"/>
          <w:sz w:val="18"/>
          <w:szCs w:val="18"/>
        </w:rPr>
      </w:pPr>
      <w:r w:rsidDel="00000000" w:rsidR="00000000" w:rsidRPr="00000000">
        <w:rPr>
          <w:rFonts w:ascii="Gelion Regular" w:cs="Gelion Regular" w:eastAsia="Gelion Regular" w:hAnsi="Gelion Regular"/>
          <w:i w:val="1"/>
          <w:sz w:val="18"/>
          <w:szCs w:val="18"/>
          <w:rtl w:val="0"/>
        </w:rPr>
        <w:t xml:space="preserve">Con presencia en Ciudad de México, Estados Unidos, Europa y América Latina, Ironhack es una de las instituciones de educación tecnológica mejor valoradas del mundo</w:t>
      </w:r>
      <w:r w:rsidDel="00000000" w:rsidR="00000000" w:rsidRPr="00000000">
        <w:rPr>
          <w:rtl w:val="0"/>
        </w:rPr>
      </w:r>
    </w:p>
    <w:p w:rsidR="00000000" w:rsidDel="00000000" w:rsidP="00000000" w:rsidRDefault="00000000" w:rsidRPr="00000000" w14:paraId="00000006">
      <w:pPr>
        <w:spacing w:line="276" w:lineRule="auto"/>
        <w:jc w:val="both"/>
        <w:rPr>
          <w:rFonts w:ascii="Gelion Regular" w:cs="Gelion Regular" w:eastAsia="Gelion Regular" w:hAnsi="Gelion Regular"/>
          <w:sz w:val="20"/>
          <w:szCs w:val="20"/>
        </w:rPr>
      </w:pPr>
      <w:bookmarkStart w:colFirst="0" w:colLast="0" w:name="_1rn9fxsetcx3" w:id="0"/>
      <w:bookmarkEnd w:id="0"/>
      <w:r w:rsidDel="00000000" w:rsidR="00000000" w:rsidRPr="00000000">
        <w:rPr>
          <w:rFonts w:ascii="Gelion Regular" w:cs="Gelion Regular" w:eastAsia="Gelion Regular" w:hAnsi="Gelion Regular"/>
          <w:b w:val="1"/>
          <w:sz w:val="20"/>
          <w:szCs w:val="20"/>
          <w:rtl w:val="0"/>
        </w:rPr>
        <w:t xml:space="preserve">Ciudad de México</w:t>
      </w:r>
      <w:r w:rsidDel="00000000" w:rsidR="00000000" w:rsidRPr="00000000">
        <w:rPr>
          <w:rFonts w:ascii="Gelion Regular" w:cs="Gelion Regular" w:eastAsia="Gelion Regular" w:hAnsi="Gelion Regular"/>
          <w:b w:val="1"/>
          <w:sz w:val="20"/>
          <w:szCs w:val="20"/>
          <w:rtl w:val="0"/>
        </w:rPr>
        <w:t xml:space="preserve">, 19 de enero de 2021</w:t>
      </w:r>
      <w:r w:rsidDel="00000000" w:rsidR="00000000" w:rsidRPr="00000000">
        <w:rPr>
          <w:rFonts w:ascii="Gelion Regular" w:cs="Gelion Regular" w:eastAsia="Gelion Regular" w:hAnsi="Gelion Regular"/>
          <w:sz w:val="20"/>
          <w:szCs w:val="20"/>
          <w:rtl w:val="0"/>
        </w:rPr>
        <w:t xml:space="preserve">. </w:t>
      </w:r>
      <w:hyperlink r:id="rId6">
        <w:r w:rsidDel="00000000" w:rsidR="00000000" w:rsidRPr="00000000">
          <w:rPr>
            <w:rFonts w:ascii="Gelion Regular" w:cs="Gelion Regular" w:eastAsia="Gelion Regular" w:hAnsi="Gelion Regular"/>
            <w:b w:val="1"/>
            <w:color w:val="00b0f0"/>
            <w:sz w:val="20"/>
            <w:szCs w:val="20"/>
            <w:u w:val="single"/>
            <w:rtl w:val="0"/>
          </w:rPr>
          <w:t xml:space="preserve">Ironhack</w:t>
        </w:r>
      </w:hyperlink>
      <w:r w:rsidDel="00000000" w:rsidR="00000000" w:rsidRPr="00000000">
        <w:rPr>
          <w:rFonts w:ascii="Gelion Regular" w:cs="Gelion Regular" w:eastAsia="Gelion Regular" w:hAnsi="Gelion Regular"/>
          <w:sz w:val="20"/>
          <w:szCs w:val="20"/>
          <w:rtl w:val="0"/>
        </w:rPr>
        <w:t xml:space="preserve">, escuela líder en formación de talento digital de forma intensiva, ha cerrado una ronda de financiación de Serie B de 20 millones de dólares (más de 400 millones de pesos) liderada por </w:t>
      </w:r>
      <w:r w:rsidDel="00000000" w:rsidR="00000000" w:rsidRPr="00000000">
        <w:rPr>
          <w:rFonts w:ascii="Gelion Regular" w:cs="Gelion Regular" w:eastAsia="Gelion Regular" w:hAnsi="Gelion Regular"/>
          <w:sz w:val="20"/>
          <w:szCs w:val="20"/>
          <w:rtl w:val="0"/>
        </w:rPr>
        <w:t xml:space="preserve">el fondo </w:t>
      </w:r>
      <w:r w:rsidDel="00000000" w:rsidR="00000000" w:rsidRPr="00000000">
        <w:rPr>
          <w:rFonts w:ascii="Gelion Regular" w:cs="Gelion Regular" w:eastAsia="Gelion Regular" w:hAnsi="Gelion Regular"/>
          <w:b w:val="1"/>
          <w:sz w:val="20"/>
          <w:szCs w:val="20"/>
          <w:rtl w:val="0"/>
        </w:rPr>
        <w:t xml:space="preserve">Lumos Capita</w:t>
      </w:r>
      <w:r w:rsidDel="00000000" w:rsidR="00000000" w:rsidRPr="00000000">
        <w:rPr>
          <w:rFonts w:ascii="Gelion Regular" w:cs="Gelion Regular" w:eastAsia="Gelion Regular" w:hAnsi="Gelion Regular"/>
          <w:b w:val="1"/>
          <w:sz w:val="20"/>
          <w:szCs w:val="20"/>
          <w:rtl w:val="0"/>
        </w:rPr>
        <w:t xml:space="preserve">l</w:t>
      </w:r>
      <w:r w:rsidDel="00000000" w:rsidR="00000000" w:rsidRPr="00000000">
        <w:rPr>
          <w:rFonts w:ascii="Gelion Regular" w:cs="Gelion Regular" w:eastAsia="Gelion Regular" w:hAnsi="Gelion Regular"/>
          <w:sz w:val="20"/>
          <w:szCs w:val="20"/>
          <w:rtl w:val="0"/>
        </w:rPr>
        <w:t xml:space="preserve">, con la participación del </w:t>
      </w:r>
      <w:r w:rsidDel="00000000" w:rsidR="00000000" w:rsidRPr="00000000">
        <w:rPr>
          <w:rFonts w:ascii="Gelion Regular" w:cs="Gelion Regular" w:eastAsia="Gelion Regular" w:hAnsi="Gelion Regular"/>
          <w:b w:val="1"/>
          <w:sz w:val="20"/>
          <w:szCs w:val="20"/>
          <w:rtl w:val="0"/>
        </w:rPr>
        <w:t xml:space="preserve">Fondo Endeavor Catalyst</w:t>
      </w:r>
      <w:r w:rsidDel="00000000" w:rsidR="00000000" w:rsidRPr="00000000">
        <w:rPr>
          <w:rFonts w:ascii="Gelion Regular" w:cs="Gelion Regular" w:eastAsia="Gelion Regular" w:hAnsi="Gelion Regular"/>
          <w:sz w:val="20"/>
          <w:szCs w:val="20"/>
          <w:rtl w:val="0"/>
        </w:rPr>
        <w:t xml:space="preserve">, así como de los inversores </w:t>
      </w:r>
      <w:r w:rsidDel="00000000" w:rsidR="00000000" w:rsidRPr="00000000">
        <w:rPr>
          <w:rFonts w:ascii="Gelion Regular" w:cs="Gelion Regular" w:eastAsia="Gelion Regular" w:hAnsi="Gelion Regular"/>
          <w:b w:val="1"/>
          <w:sz w:val="20"/>
          <w:szCs w:val="20"/>
          <w:rtl w:val="0"/>
        </w:rPr>
        <w:t xml:space="preserve">Brighteye</w:t>
      </w:r>
      <w:r w:rsidDel="00000000" w:rsidR="00000000" w:rsidRPr="00000000">
        <w:rPr>
          <w:rFonts w:ascii="Gelion Regular" w:cs="Gelion Regular" w:eastAsia="Gelion Regular" w:hAnsi="Gelion Regular"/>
          <w:sz w:val="20"/>
          <w:szCs w:val="20"/>
          <w:rtl w:val="0"/>
        </w:rPr>
        <w:t xml:space="preserve"> y </w:t>
      </w:r>
      <w:r w:rsidDel="00000000" w:rsidR="00000000" w:rsidRPr="00000000">
        <w:rPr>
          <w:rFonts w:ascii="Gelion Regular" w:cs="Gelion Regular" w:eastAsia="Gelion Regular" w:hAnsi="Gelion Regular"/>
          <w:b w:val="1"/>
          <w:sz w:val="20"/>
          <w:szCs w:val="20"/>
          <w:rtl w:val="0"/>
        </w:rPr>
        <w:t xml:space="preserve">Creas</w:t>
      </w:r>
      <w:r w:rsidDel="00000000" w:rsidR="00000000" w:rsidRPr="00000000">
        <w:rPr>
          <w:rFonts w:ascii="Gelion Regular" w:cs="Gelion Regular" w:eastAsia="Gelion Regular" w:hAnsi="Gelion Regular"/>
          <w:sz w:val="20"/>
          <w:szCs w:val="20"/>
          <w:rtl w:val="0"/>
        </w:rPr>
        <w:t xml:space="preserve">. </w:t>
      </w:r>
    </w:p>
    <w:p w:rsidR="00000000" w:rsidDel="00000000" w:rsidP="00000000" w:rsidRDefault="00000000" w:rsidRPr="00000000" w14:paraId="00000007">
      <w:pPr>
        <w:spacing w:line="276" w:lineRule="auto"/>
        <w:jc w:val="both"/>
        <w:rPr>
          <w:rFonts w:ascii="Gelion Regular" w:cs="Gelion Regular" w:eastAsia="Gelion Regular" w:hAnsi="Gelion Regular"/>
          <w:sz w:val="20"/>
          <w:szCs w:val="20"/>
        </w:rPr>
      </w:pPr>
      <w:r w:rsidDel="00000000" w:rsidR="00000000" w:rsidRPr="00000000">
        <w:rPr>
          <w:rFonts w:ascii="Gelion Regular" w:cs="Gelion Regular" w:eastAsia="Gelion Regular" w:hAnsi="Gelion Regular"/>
          <w:sz w:val="20"/>
          <w:szCs w:val="20"/>
          <w:rtl w:val="0"/>
        </w:rPr>
        <w:t xml:space="preserve">El capital obtenido en esta ronda de financiación será destinado a ampliar</w:t>
      </w:r>
      <w:r w:rsidDel="00000000" w:rsidR="00000000" w:rsidRPr="00000000">
        <w:rPr>
          <w:rFonts w:ascii="Gelion Regular" w:cs="Gelion Regular" w:eastAsia="Gelion Regular" w:hAnsi="Gelion Regular"/>
          <w:b w:val="1"/>
          <w:sz w:val="20"/>
          <w:szCs w:val="20"/>
          <w:rtl w:val="0"/>
        </w:rPr>
        <w:t xml:space="preserve"> sus programas de formación a empresas</w:t>
      </w:r>
      <w:r w:rsidDel="00000000" w:rsidR="00000000" w:rsidRPr="00000000">
        <w:rPr>
          <w:rFonts w:ascii="Gelion Regular" w:cs="Gelion Regular" w:eastAsia="Gelion Regular" w:hAnsi="Gelion Regular"/>
          <w:sz w:val="20"/>
          <w:szCs w:val="20"/>
          <w:rtl w:val="0"/>
        </w:rPr>
        <w:t xml:space="preserve">, incluyendo la adquisición de talento y  el </w:t>
      </w:r>
      <w:r w:rsidDel="00000000" w:rsidR="00000000" w:rsidRPr="00000000">
        <w:rPr>
          <w:rFonts w:ascii="Gelion Regular" w:cs="Gelion Regular" w:eastAsia="Gelion Regular" w:hAnsi="Gelion Regular"/>
          <w:i w:val="1"/>
          <w:sz w:val="20"/>
          <w:szCs w:val="20"/>
          <w:rtl w:val="0"/>
        </w:rPr>
        <w:t xml:space="preserve">reskilling</w:t>
      </w:r>
      <w:r w:rsidDel="00000000" w:rsidR="00000000" w:rsidRPr="00000000">
        <w:rPr>
          <w:rFonts w:ascii="Gelion Regular" w:cs="Gelion Regular" w:eastAsia="Gelion Regular" w:hAnsi="Gelion Regular"/>
          <w:sz w:val="20"/>
          <w:szCs w:val="20"/>
          <w:rtl w:val="0"/>
        </w:rPr>
        <w:t xml:space="preserve"> </w:t>
      </w:r>
      <w:r w:rsidDel="00000000" w:rsidR="00000000" w:rsidRPr="00000000">
        <w:rPr>
          <w:rFonts w:ascii="Gelion Regular" w:cs="Gelion Regular" w:eastAsia="Gelion Regular" w:hAnsi="Gelion Regular"/>
          <w:sz w:val="20"/>
          <w:szCs w:val="20"/>
          <w:rtl w:val="0"/>
        </w:rPr>
        <w:t xml:space="preserve">(perfeccionamiento o adquisición de habilidades técnicas en los empleados)</w:t>
      </w:r>
      <w:r w:rsidDel="00000000" w:rsidR="00000000" w:rsidRPr="00000000">
        <w:rPr>
          <w:rFonts w:ascii="Gelion Regular" w:cs="Gelion Regular" w:eastAsia="Gelion Regular" w:hAnsi="Gelion Regular"/>
          <w:sz w:val="20"/>
          <w:szCs w:val="20"/>
          <w:rtl w:val="0"/>
        </w:rPr>
        <w:t xml:space="preserve">. Además, Ironhack </w:t>
      </w:r>
      <w:r w:rsidDel="00000000" w:rsidR="00000000" w:rsidRPr="00000000">
        <w:rPr>
          <w:rFonts w:ascii="Gelion Regular" w:cs="Gelion Regular" w:eastAsia="Gelion Regular" w:hAnsi="Gelion Regular"/>
          <w:b w:val="1"/>
          <w:sz w:val="20"/>
          <w:szCs w:val="20"/>
          <w:rtl w:val="0"/>
        </w:rPr>
        <w:t xml:space="preserve">aumentará su inversión en la enseñanza </w:t>
      </w:r>
      <w:r w:rsidDel="00000000" w:rsidR="00000000" w:rsidRPr="00000000">
        <w:rPr>
          <w:rFonts w:ascii="Gelion Regular" w:cs="Gelion Regular" w:eastAsia="Gelion Regular" w:hAnsi="Gelion Regular"/>
          <w:b w:val="1"/>
          <w:i w:val="1"/>
          <w:sz w:val="20"/>
          <w:szCs w:val="20"/>
          <w:rtl w:val="0"/>
        </w:rPr>
        <w:t xml:space="preserve">online</w:t>
      </w:r>
      <w:r w:rsidDel="00000000" w:rsidR="00000000" w:rsidRPr="00000000">
        <w:rPr>
          <w:rFonts w:ascii="Gelion Regular" w:cs="Gelion Regular" w:eastAsia="Gelion Regular" w:hAnsi="Gelion Regular"/>
          <w:sz w:val="20"/>
          <w:szCs w:val="20"/>
          <w:rtl w:val="0"/>
        </w:rPr>
        <w:t xml:space="preserve">, proporcionando a los estudiantes de todo el mundo un </w:t>
      </w:r>
      <w:r w:rsidDel="00000000" w:rsidR="00000000" w:rsidRPr="00000000">
        <w:rPr>
          <w:rFonts w:ascii="Gelion Regular" w:cs="Gelion Regular" w:eastAsia="Gelion Regular" w:hAnsi="Gelion Regular"/>
          <w:b w:val="1"/>
          <w:sz w:val="20"/>
          <w:szCs w:val="20"/>
          <w:rtl w:val="0"/>
        </w:rPr>
        <w:t xml:space="preserve">mayor acceso a una educación en tecnología</w:t>
      </w:r>
      <w:r w:rsidDel="00000000" w:rsidR="00000000" w:rsidRPr="00000000">
        <w:rPr>
          <w:rFonts w:ascii="Gelion Regular" w:cs="Gelion Regular" w:eastAsia="Gelion Regular" w:hAnsi="Gelion Regular"/>
          <w:sz w:val="20"/>
          <w:szCs w:val="20"/>
          <w:rtl w:val="0"/>
        </w:rPr>
        <w:t xml:space="preserve">, así como las oportunidades profesionales que dicha formación ofrece.</w:t>
      </w:r>
    </w:p>
    <w:p w:rsidR="00000000" w:rsidDel="00000000" w:rsidP="00000000" w:rsidRDefault="00000000" w:rsidRPr="00000000" w14:paraId="00000008">
      <w:pPr>
        <w:spacing w:line="276" w:lineRule="auto"/>
        <w:jc w:val="both"/>
        <w:rPr>
          <w:rFonts w:ascii="Gelion Regular" w:cs="Gelion Regular" w:eastAsia="Gelion Regular" w:hAnsi="Gelion Regular"/>
          <w:sz w:val="20"/>
          <w:szCs w:val="20"/>
        </w:rPr>
      </w:pPr>
      <w:r w:rsidDel="00000000" w:rsidR="00000000" w:rsidRPr="00000000">
        <w:rPr>
          <w:rFonts w:ascii="Gelion Regular" w:cs="Gelion Regular" w:eastAsia="Gelion Regular" w:hAnsi="Gelion Regular"/>
          <w:sz w:val="20"/>
          <w:szCs w:val="20"/>
          <w:rtl w:val="0"/>
        </w:rPr>
        <w:t xml:space="preserve">Lo anterior es relevante debido a que la pandemia de COVID-19 aceleró la transformación digital en el mundo, y en consecuencia, se incrementó la demanda de talento tecnológico. Al mismo tiempo, la pandemia ha dado lugar a la necesidad de empleos preparados para la nueva economía del teletrabajo. </w:t>
      </w:r>
    </w:p>
    <w:p w:rsidR="00000000" w:rsidDel="00000000" w:rsidP="00000000" w:rsidRDefault="00000000" w:rsidRPr="00000000" w14:paraId="00000009">
      <w:pPr>
        <w:spacing w:line="276" w:lineRule="auto"/>
        <w:jc w:val="both"/>
        <w:rPr>
          <w:rFonts w:ascii="Gelion Regular" w:cs="Gelion Regular" w:eastAsia="Gelion Regular" w:hAnsi="Gelion Regular"/>
          <w:sz w:val="20"/>
          <w:szCs w:val="20"/>
        </w:rPr>
      </w:pPr>
      <w:r w:rsidDel="00000000" w:rsidR="00000000" w:rsidRPr="00000000">
        <w:rPr>
          <w:rFonts w:ascii="Gelion Regular" w:cs="Gelion Regular" w:eastAsia="Gelion Regular" w:hAnsi="Gelion Regular"/>
          <w:sz w:val="20"/>
          <w:szCs w:val="20"/>
          <w:rtl w:val="0"/>
        </w:rPr>
        <w:t xml:space="preserve">De hecho, la Organización Internacional del Trabajo estima que </w:t>
      </w:r>
      <w:r w:rsidDel="00000000" w:rsidR="00000000" w:rsidRPr="00000000">
        <w:rPr>
          <w:rFonts w:ascii="Gelion Regular" w:cs="Gelion Regular" w:eastAsia="Gelion Regular" w:hAnsi="Gelion Regular"/>
          <w:b w:val="1"/>
          <w:sz w:val="20"/>
          <w:szCs w:val="20"/>
          <w:rtl w:val="0"/>
        </w:rPr>
        <w:t xml:space="preserve">la pandemia aumentará el desempleo mundial en 25 millones de personas. Es por eso que el mundo necesita más vías para el empleo sostenible, así como nuevas metodologías que apoyen las opciones de aprendizaje a distancia</w:t>
      </w:r>
      <w:r w:rsidDel="00000000" w:rsidR="00000000" w:rsidRPr="00000000">
        <w:rPr>
          <w:rFonts w:ascii="Gelion Regular" w:cs="Gelion Regular" w:eastAsia="Gelion Regular" w:hAnsi="Gelion Regular"/>
          <w:sz w:val="20"/>
          <w:szCs w:val="20"/>
          <w:rtl w:val="0"/>
        </w:rPr>
        <w:t xml:space="preserve"> para ofrecer a los estudiantes la máxima flexibilidad. </w:t>
      </w:r>
    </w:p>
    <w:p w:rsidR="00000000" w:rsidDel="00000000" w:rsidP="00000000" w:rsidRDefault="00000000" w:rsidRPr="00000000" w14:paraId="0000000A">
      <w:pPr>
        <w:spacing w:line="276" w:lineRule="auto"/>
        <w:jc w:val="both"/>
        <w:rPr>
          <w:rFonts w:ascii="Gelion Regular" w:cs="Gelion Regular" w:eastAsia="Gelion Regular" w:hAnsi="Gelion Regular"/>
          <w:sz w:val="20"/>
          <w:szCs w:val="20"/>
        </w:rPr>
      </w:pPr>
      <w:r w:rsidDel="00000000" w:rsidR="00000000" w:rsidRPr="00000000">
        <w:rPr>
          <w:rFonts w:ascii="Gelion Regular" w:cs="Gelion Regular" w:eastAsia="Gelion Regular" w:hAnsi="Gelion Regular"/>
          <w:sz w:val="20"/>
          <w:szCs w:val="20"/>
          <w:rtl w:val="0"/>
        </w:rPr>
        <w:t xml:space="preserve">Además, organizaciones como el Foro Económico Mundial se han unido para lanzar una "Revolución de la Re-capacitación", con el fin de capacitar a los empleados. Estos factores han contribuido al rápido crecimiento y expansión de </w:t>
      </w:r>
      <w:r w:rsidDel="00000000" w:rsidR="00000000" w:rsidRPr="00000000">
        <w:rPr>
          <w:rFonts w:ascii="Gelion Regular" w:cs="Gelion Regular" w:eastAsia="Gelion Regular" w:hAnsi="Gelion Regular"/>
          <w:b w:val="1"/>
          <w:sz w:val="20"/>
          <w:szCs w:val="20"/>
          <w:rtl w:val="0"/>
        </w:rPr>
        <w:t xml:space="preserve">Ironhack</w:t>
      </w:r>
      <w:r w:rsidDel="00000000" w:rsidR="00000000" w:rsidRPr="00000000">
        <w:rPr>
          <w:rFonts w:ascii="Gelion Regular" w:cs="Gelion Regular" w:eastAsia="Gelion Regular" w:hAnsi="Gelion Regular"/>
          <w:sz w:val="20"/>
          <w:szCs w:val="20"/>
          <w:rtl w:val="0"/>
        </w:rPr>
        <w:t xml:space="preserve">, que ofrece a estudiantes y empleadores campamentos de entrenamiento intensivo, además de cursos de inmersión en Desarrollo Web, Diseño UX/UI, Análisis de Datos y Ciberseguridad. </w:t>
      </w:r>
    </w:p>
    <w:p w:rsidR="00000000" w:rsidDel="00000000" w:rsidP="00000000" w:rsidRDefault="00000000" w:rsidRPr="00000000" w14:paraId="0000000B">
      <w:pPr>
        <w:spacing w:line="276" w:lineRule="auto"/>
        <w:jc w:val="both"/>
        <w:rPr>
          <w:rFonts w:ascii="Gelion Regular" w:cs="Gelion Regular" w:eastAsia="Gelion Regular" w:hAnsi="Gelion Regular"/>
          <w:sz w:val="20"/>
          <w:szCs w:val="20"/>
        </w:rPr>
      </w:pPr>
      <w:r w:rsidDel="00000000" w:rsidR="00000000" w:rsidRPr="00000000">
        <w:rPr>
          <w:rFonts w:ascii="Gelion Regular" w:cs="Gelion Regular" w:eastAsia="Gelion Regular" w:hAnsi="Gelion Regular"/>
          <w:sz w:val="20"/>
          <w:szCs w:val="20"/>
          <w:rtl w:val="0"/>
        </w:rPr>
        <w:t xml:space="preserve">"</w:t>
      </w:r>
      <w:r w:rsidDel="00000000" w:rsidR="00000000" w:rsidRPr="00000000">
        <w:rPr>
          <w:rFonts w:ascii="Gelion Regular" w:cs="Gelion Regular" w:eastAsia="Gelion Regular" w:hAnsi="Gelion Regular"/>
          <w:i w:val="1"/>
          <w:sz w:val="20"/>
          <w:szCs w:val="20"/>
          <w:rtl w:val="0"/>
        </w:rPr>
        <w:t xml:space="preserve">Estamos convencidos de que la formación centrada en habilidades prácticas, una comunidad global de apoyo y los programas de desarrollo profesional pueden dar a cualquier perfil, independientemente de su educación o experiencia previa historial de empleo, la capacidad de reescribir su historia a través de la tecnología</w:t>
      </w:r>
      <w:r w:rsidDel="00000000" w:rsidR="00000000" w:rsidRPr="00000000">
        <w:rPr>
          <w:rFonts w:ascii="Gelion Regular" w:cs="Gelion Regular" w:eastAsia="Gelion Regular" w:hAnsi="Gelion Regular"/>
          <w:sz w:val="20"/>
          <w:szCs w:val="20"/>
          <w:rtl w:val="0"/>
        </w:rPr>
        <w:t xml:space="preserve">", explica </w:t>
      </w:r>
      <w:r w:rsidDel="00000000" w:rsidR="00000000" w:rsidRPr="00000000">
        <w:rPr>
          <w:rFonts w:ascii="Gelion Regular" w:cs="Gelion Regular" w:eastAsia="Gelion Regular" w:hAnsi="Gelion Regular"/>
          <w:b w:val="1"/>
          <w:sz w:val="20"/>
          <w:szCs w:val="20"/>
          <w:rtl w:val="0"/>
        </w:rPr>
        <w:t xml:space="preserve">Ariel Quiñones</w:t>
      </w:r>
      <w:r w:rsidDel="00000000" w:rsidR="00000000" w:rsidRPr="00000000">
        <w:rPr>
          <w:rFonts w:ascii="Gelion Regular" w:cs="Gelion Regular" w:eastAsia="Gelion Regular" w:hAnsi="Gelion Regular"/>
          <w:sz w:val="20"/>
          <w:szCs w:val="20"/>
          <w:rtl w:val="0"/>
        </w:rPr>
        <w:t xml:space="preserve">, cofundador de </w:t>
      </w:r>
      <w:r w:rsidDel="00000000" w:rsidR="00000000" w:rsidRPr="00000000">
        <w:rPr>
          <w:rFonts w:ascii="Gelion Regular" w:cs="Gelion Regular" w:eastAsia="Gelion Regular" w:hAnsi="Gelion Regular"/>
          <w:b w:val="1"/>
          <w:color w:val="00b0f0"/>
          <w:sz w:val="20"/>
          <w:szCs w:val="20"/>
          <w:rtl w:val="0"/>
        </w:rPr>
        <w:t xml:space="preserve">Ironhack</w:t>
      </w:r>
      <w:r w:rsidDel="00000000" w:rsidR="00000000" w:rsidRPr="00000000">
        <w:rPr>
          <w:rFonts w:ascii="Gelion Regular" w:cs="Gelion Regular" w:eastAsia="Gelion Regular" w:hAnsi="Gelion Regular"/>
          <w:sz w:val="20"/>
          <w:szCs w:val="20"/>
          <w:rtl w:val="0"/>
        </w:rPr>
        <w:t xml:space="preserve">. </w:t>
      </w:r>
    </w:p>
    <w:p w:rsidR="00000000" w:rsidDel="00000000" w:rsidP="00000000" w:rsidRDefault="00000000" w:rsidRPr="00000000" w14:paraId="0000000C">
      <w:pPr>
        <w:spacing w:line="276" w:lineRule="auto"/>
        <w:jc w:val="both"/>
        <w:rPr>
          <w:rFonts w:ascii="Gelion Regular" w:cs="Gelion Regular" w:eastAsia="Gelion Regular" w:hAnsi="Gelion Regular"/>
          <w:sz w:val="20"/>
          <w:szCs w:val="20"/>
        </w:rPr>
      </w:pPr>
      <w:r w:rsidDel="00000000" w:rsidR="00000000" w:rsidRPr="00000000">
        <w:rPr>
          <w:rFonts w:ascii="Gelion Regular" w:cs="Gelion Regular" w:eastAsia="Gelion Regular" w:hAnsi="Gelion Regular"/>
          <w:i w:val="1"/>
          <w:sz w:val="20"/>
          <w:szCs w:val="20"/>
          <w:rtl w:val="0"/>
        </w:rPr>
        <w:t xml:space="preserve">Por su parte, </w:t>
      </w:r>
      <w:r w:rsidDel="00000000" w:rsidR="00000000" w:rsidRPr="00000000">
        <w:rPr>
          <w:rFonts w:ascii="Gelion Regular" w:cs="Gelion Regular" w:eastAsia="Gelion Regular" w:hAnsi="Gelion Regular"/>
          <w:b w:val="1"/>
          <w:sz w:val="20"/>
          <w:szCs w:val="20"/>
          <w:rtl w:val="0"/>
        </w:rPr>
        <w:t xml:space="preserve">James Tieng</w:t>
      </w:r>
      <w:r w:rsidDel="00000000" w:rsidR="00000000" w:rsidRPr="00000000">
        <w:rPr>
          <w:rFonts w:ascii="Gelion Regular" w:cs="Gelion Regular" w:eastAsia="Gelion Regular" w:hAnsi="Gelion Regular"/>
          <w:sz w:val="20"/>
          <w:szCs w:val="20"/>
          <w:rtl w:val="0"/>
        </w:rPr>
        <w:t xml:space="preserve">, socio gerente y cofundador de </w:t>
      </w:r>
      <w:r w:rsidDel="00000000" w:rsidR="00000000" w:rsidRPr="00000000">
        <w:rPr>
          <w:rFonts w:ascii="Gelion Regular" w:cs="Gelion Regular" w:eastAsia="Gelion Regular" w:hAnsi="Gelion Regular"/>
          <w:b w:val="1"/>
          <w:sz w:val="20"/>
          <w:szCs w:val="20"/>
          <w:rtl w:val="0"/>
        </w:rPr>
        <w:t xml:space="preserve">Lumos Capital Group, </w:t>
      </w:r>
      <w:r w:rsidDel="00000000" w:rsidR="00000000" w:rsidRPr="00000000">
        <w:rPr>
          <w:rFonts w:ascii="Gelion Regular" w:cs="Gelion Regular" w:eastAsia="Gelion Regular" w:hAnsi="Gelion Regular"/>
          <w:sz w:val="20"/>
          <w:szCs w:val="20"/>
          <w:rtl w:val="0"/>
        </w:rPr>
        <w:t xml:space="preserve">afirma que</w:t>
      </w:r>
      <w:r w:rsidDel="00000000" w:rsidR="00000000" w:rsidRPr="00000000">
        <w:rPr>
          <w:rFonts w:ascii="Gelion Regular" w:cs="Gelion Regular" w:eastAsia="Gelion Regular" w:hAnsi="Gelion Regular"/>
          <w:i w:val="1"/>
          <w:sz w:val="20"/>
          <w:szCs w:val="20"/>
          <w:rtl w:val="0"/>
        </w:rPr>
        <w:t xml:space="preserve"> "Ironhack ha demostrado ser una marca líder mundial en la formación de habilidades digitales en mercados laborales en pleno auge</w:t>
      </w:r>
      <w:r w:rsidDel="00000000" w:rsidR="00000000" w:rsidRPr="00000000">
        <w:rPr>
          <w:rFonts w:ascii="Gelion Regular" w:cs="Gelion Regular" w:eastAsia="Gelion Regular" w:hAnsi="Gelion Regular"/>
          <w:sz w:val="20"/>
          <w:szCs w:val="20"/>
          <w:rtl w:val="0"/>
        </w:rPr>
        <w:t xml:space="preserve">".</w:t>
      </w:r>
    </w:p>
    <w:p w:rsidR="00000000" w:rsidDel="00000000" w:rsidP="00000000" w:rsidRDefault="00000000" w:rsidRPr="00000000" w14:paraId="0000000D">
      <w:pPr>
        <w:spacing w:line="276" w:lineRule="auto"/>
        <w:jc w:val="both"/>
        <w:rPr>
          <w:rFonts w:ascii="Gelion Regular" w:cs="Gelion Regular" w:eastAsia="Gelion Regular" w:hAnsi="Gelion Regular"/>
          <w:sz w:val="20"/>
          <w:szCs w:val="20"/>
        </w:rPr>
      </w:pPr>
      <w:r w:rsidDel="00000000" w:rsidR="00000000" w:rsidRPr="00000000">
        <w:rPr>
          <w:rFonts w:ascii="Gelion Regular" w:cs="Gelion Regular" w:eastAsia="Gelion Regular" w:hAnsi="Gelion Regular"/>
          <w:i w:val="1"/>
          <w:sz w:val="20"/>
          <w:szCs w:val="20"/>
          <w:rtl w:val="0"/>
        </w:rPr>
        <w:t xml:space="preserve">"El modelo educativo de Ironhack centrado en la empleabilidad de los estudiantes, la formación a empresas y el continuo cambio hacia formas alternativas de enseñanza en remoto, han posicionado a la empresa para un enorme crecimiento e impacto social</w:t>
      </w:r>
      <w:r w:rsidDel="00000000" w:rsidR="00000000" w:rsidRPr="00000000">
        <w:rPr>
          <w:rFonts w:ascii="Gelion Regular" w:cs="Gelion Regular" w:eastAsia="Gelion Regular" w:hAnsi="Gelion Regular"/>
          <w:sz w:val="20"/>
          <w:szCs w:val="20"/>
          <w:rtl w:val="0"/>
        </w:rPr>
        <w:t xml:space="preserve">"</w:t>
      </w:r>
      <w:r w:rsidDel="00000000" w:rsidR="00000000" w:rsidRPr="00000000">
        <w:rPr>
          <w:rFonts w:ascii="Gelion Regular" w:cs="Gelion Regular" w:eastAsia="Gelion Regular" w:hAnsi="Gelion Regular"/>
          <w:sz w:val="20"/>
          <w:szCs w:val="20"/>
          <w:rtl w:val="0"/>
        </w:rPr>
        <w:t xml:space="preserve">, añade </w:t>
      </w:r>
      <w:r w:rsidDel="00000000" w:rsidR="00000000" w:rsidRPr="00000000">
        <w:rPr>
          <w:rFonts w:ascii="Gelion Regular" w:cs="Gelion Regular" w:eastAsia="Gelion Regular" w:hAnsi="Gelion Regular"/>
          <w:b w:val="1"/>
          <w:sz w:val="20"/>
          <w:szCs w:val="20"/>
          <w:rtl w:val="0"/>
        </w:rPr>
        <w:t xml:space="preserve">Tieng, </w:t>
      </w:r>
      <w:r w:rsidDel="00000000" w:rsidR="00000000" w:rsidRPr="00000000">
        <w:rPr>
          <w:rFonts w:ascii="Gelion Regular" w:cs="Gelion Regular" w:eastAsia="Gelion Regular" w:hAnsi="Gelion Regular"/>
          <w:sz w:val="20"/>
          <w:szCs w:val="20"/>
          <w:rtl w:val="0"/>
        </w:rPr>
        <w:t xml:space="preserve">quien se ha incorporado como Consejero al Consejo de </w:t>
      </w:r>
      <w:r w:rsidDel="00000000" w:rsidR="00000000" w:rsidRPr="00000000">
        <w:rPr>
          <w:rFonts w:ascii="Gelion Regular" w:cs="Gelion Regular" w:eastAsia="Gelion Regular" w:hAnsi="Gelion Regular"/>
          <w:sz w:val="20"/>
          <w:szCs w:val="20"/>
          <w:rtl w:val="0"/>
        </w:rPr>
        <w:t xml:space="preserve">Administración.</w:t>
      </w:r>
      <w:r w:rsidDel="00000000" w:rsidR="00000000" w:rsidRPr="00000000">
        <w:rPr>
          <w:rFonts w:ascii="Gelion Regular" w:cs="Gelion Regular" w:eastAsia="Gelion Regular" w:hAnsi="Gelion Regular"/>
          <w:sz w:val="20"/>
          <w:szCs w:val="20"/>
          <w:rtl w:val="0"/>
        </w:rPr>
        <w:t xml:space="preserve"> </w:t>
      </w:r>
    </w:p>
    <w:p w:rsidR="00000000" w:rsidDel="00000000" w:rsidP="00000000" w:rsidRDefault="00000000" w:rsidRPr="00000000" w14:paraId="0000000E">
      <w:pPr>
        <w:spacing w:line="276" w:lineRule="auto"/>
        <w:jc w:val="both"/>
        <w:rPr>
          <w:rFonts w:ascii="Gelion Regular" w:cs="Gelion Regular" w:eastAsia="Gelion Regular" w:hAnsi="Gelion Regular"/>
          <w:sz w:val="20"/>
          <w:szCs w:val="20"/>
        </w:rPr>
      </w:pPr>
      <w:r w:rsidDel="00000000" w:rsidR="00000000" w:rsidRPr="00000000">
        <w:rPr>
          <w:rtl w:val="0"/>
        </w:rPr>
      </w:r>
    </w:p>
    <w:p w:rsidR="00000000" w:rsidDel="00000000" w:rsidP="00000000" w:rsidRDefault="00000000" w:rsidRPr="00000000" w14:paraId="0000000F">
      <w:pPr>
        <w:spacing w:line="276" w:lineRule="auto"/>
        <w:jc w:val="both"/>
        <w:rPr>
          <w:rFonts w:ascii="Gelion Regular" w:cs="Gelion Regular" w:eastAsia="Gelion Regular" w:hAnsi="Gelion Regular"/>
          <w:sz w:val="20"/>
          <w:szCs w:val="20"/>
        </w:rPr>
      </w:pPr>
      <w:r w:rsidDel="00000000" w:rsidR="00000000" w:rsidRPr="00000000">
        <w:rPr>
          <w:rtl w:val="0"/>
        </w:rPr>
      </w:r>
    </w:p>
    <w:p w:rsidR="00000000" w:rsidDel="00000000" w:rsidP="00000000" w:rsidRDefault="00000000" w:rsidRPr="00000000" w14:paraId="00000010">
      <w:pPr>
        <w:spacing w:line="276" w:lineRule="auto"/>
        <w:jc w:val="both"/>
        <w:rPr>
          <w:rFonts w:ascii="Gelion Regular" w:cs="Gelion Regular" w:eastAsia="Gelion Regular" w:hAnsi="Gelion Regular"/>
          <w:sz w:val="20"/>
          <w:szCs w:val="20"/>
        </w:rPr>
      </w:pPr>
      <w:r w:rsidDel="00000000" w:rsidR="00000000" w:rsidRPr="00000000">
        <w:rPr>
          <w:rtl w:val="0"/>
        </w:rPr>
      </w:r>
    </w:p>
    <w:p w:rsidR="00000000" w:rsidDel="00000000" w:rsidP="00000000" w:rsidRDefault="00000000" w:rsidRPr="00000000" w14:paraId="00000011">
      <w:pPr>
        <w:spacing w:line="276" w:lineRule="auto"/>
        <w:jc w:val="both"/>
        <w:rPr>
          <w:rFonts w:ascii="Gelion Regular" w:cs="Gelion Regular" w:eastAsia="Gelion Regular" w:hAnsi="Gelion Regular"/>
          <w:sz w:val="20"/>
          <w:szCs w:val="20"/>
        </w:rPr>
      </w:pPr>
      <w:r w:rsidDel="00000000" w:rsidR="00000000" w:rsidRPr="00000000">
        <w:rPr>
          <w:rFonts w:ascii="Gelion Regular" w:cs="Gelion Regular" w:eastAsia="Gelion Regular" w:hAnsi="Gelion Regular"/>
          <w:sz w:val="20"/>
          <w:szCs w:val="20"/>
          <w:rtl w:val="0"/>
        </w:rPr>
        <w:t xml:space="preserve">Desde 2013, </w:t>
      </w:r>
      <w:r w:rsidDel="00000000" w:rsidR="00000000" w:rsidRPr="00000000">
        <w:rPr>
          <w:rFonts w:ascii="Gelion Regular" w:cs="Gelion Regular" w:eastAsia="Gelion Regular" w:hAnsi="Gelion Regular"/>
          <w:b w:val="1"/>
          <w:color w:val="00b0f0"/>
          <w:sz w:val="20"/>
          <w:szCs w:val="20"/>
          <w:rtl w:val="0"/>
        </w:rPr>
        <w:t xml:space="preserve">Ironhack</w:t>
      </w:r>
      <w:r w:rsidDel="00000000" w:rsidR="00000000" w:rsidRPr="00000000">
        <w:rPr>
          <w:rFonts w:ascii="Gelion Regular" w:cs="Gelion Regular" w:eastAsia="Gelion Regular" w:hAnsi="Gelion Regular"/>
          <w:sz w:val="20"/>
          <w:szCs w:val="20"/>
          <w:rtl w:val="0"/>
        </w:rPr>
        <w:t xml:space="preserve"> ha graduado a más de 8.000 estudiantes en todo el mundo y ha ayudado a cientos de empresas a contratar los mejores talentos a escala mundial, entre ellas</w:t>
      </w:r>
      <w:r w:rsidDel="00000000" w:rsidR="00000000" w:rsidRPr="00000000">
        <w:rPr>
          <w:rFonts w:ascii="Gelion Regular" w:cs="Gelion Regular" w:eastAsia="Gelion Regular" w:hAnsi="Gelion Regular"/>
          <w:sz w:val="20"/>
          <w:szCs w:val="20"/>
          <w:rtl w:val="0"/>
        </w:rPr>
        <w:t xml:space="preserve"> </w:t>
      </w:r>
      <w:r w:rsidDel="00000000" w:rsidR="00000000" w:rsidRPr="00000000">
        <w:rPr>
          <w:rFonts w:ascii="Gelion Regular" w:cs="Gelion Regular" w:eastAsia="Gelion Regular" w:hAnsi="Gelion Regular"/>
          <w:b w:val="1"/>
          <w:sz w:val="20"/>
          <w:szCs w:val="20"/>
          <w:rtl w:val="0"/>
        </w:rPr>
        <w:t xml:space="preserve">Uber, Payclip, Bitso, Rappi y Konfío</w:t>
      </w:r>
      <w:r w:rsidDel="00000000" w:rsidR="00000000" w:rsidRPr="00000000">
        <w:rPr>
          <w:rFonts w:ascii="Gelion Regular" w:cs="Gelion Regular" w:eastAsia="Gelion Regular" w:hAnsi="Gelion Regular"/>
          <w:sz w:val="20"/>
          <w:szCs w:val="20"/>
          <w:rtl w:val="0"/>
        </w:rPr>
        <w:t xml:space="preserve">. </w:t>
      </w:r>
      <w:r w:rsidDel="00000000" w:rsidR="00000000" w:rsidRPr="00000000">
        <w:rPr>
          <w:rFonts w:ascii="Gelion Regular" w:cs="Gelion Regular" w:eastAsia="Gelion Regular" w:hAnsi="Gelion Regular"/>
          <w:sz w:val="20"/>
          <w:szCs w:val="20"/>
          <w:rtl w:val="0"/>
        </w:rPr>
        <w:t xml:space="preserve">Según los últimos datos publicados por la empresa sobre los resultados de los estudiantes (julio de 2020), el </w:t>
      </w:r>
      <w:r w:rsidDel="00000000" w:rsidR="00000000" w:rsidRPr="00000000">
        <w:rPr>
          <w:rFonts w:ascii="Gelion Regular" w:cs="Gelion Regular" w:eastAsia="Gelion Regular" w:hAnsi="Gelion Regular"/>
          <w:b w:val="1"/>
          <w:sz w:val="20"/>
          <w:szCs w:val="20"/>
          <w:rtl w:val="0"/>
        </w:rPr>
        <w:t xml:space="preserve">89% de los estudiantes encontró un trabajo en los 180 días siguientes a su graduación</w:t>
      </w:r>
      <w:r w:rsidDel="00000000" w:rsidR="00000000" w:rsidRPr="00000000">
        <w:rPr>
          <w:rFonts w:ascii="Gelion Regular" w:cs="Gelion Regular" w:eastAsia="Gelion Regular" w:hAnsi="Gelion Regular"/>
          <w:sz w:val="20"/>
          <w:szCs w:val="20"/>
          <w:rtl w:val="0"/>
        </w:rPr>
        <w:t xml:space="preserve">. </w:t>
      </w:r>
    </w:p>
    <w:p w:rsidR="00000000" w:rsidDel="00000000" w:rsidP="00000000" w:rsidRDefault="00000000" w:rsidRPr="00000000" w14:paraId="00000012">
      <w:pPr>
        <w:spacing w:line="276" w:lineRule="auto"/>
        <w:jc w:val="both"/>
        <w:rPr>
          <w:rFonts w:ascii="Gelion Regular" w:cs="Gelion Regular" w:eastAsia="Gelion Regular" w:hAnsi="Gelion Regular"/>
          <w:i w:val="1"/>
          <w:sz w:val="20"/>
          <w:szCs w:val="20"/>
        </w:rPr>
      </w:pPr>
      <w:r w:rsidDel="00000000" w:rsidR="00000000" w:rsidRPr="00000000">
        <w:rPr>
          <w:rFonts w:ascii="Gelion Regular" w:cs="Gelion Regular" w:eastAsia="Gelion Regular" w:hAnsi="Gelion Regular"/>
          <w:b w:val="1"/>
          <w:sz w:val="20"/>
          <w:szCs w:val="20"/>
          <w:rtl w:val="0"/>
        </w:rPr>
        <w:t xml:space="preserve">Anahí Flores, Campus Lead de Ironhack México</w:t>
      </w:r>
      <w:r w:rsidDel="00000000" w:rsidR="00000000" w:rsidRPr="00000000">
        <w:rPr>
          <w:rFonts w:ascii="Gelion Regular" w:cs="Gelion Regular" w:eastAsia="Gelion Regular" w:hAnsi="Gelion Regular"/>
          <w:sz w:val="20"/>
          <w:szCs w:val="20"/>
          <w:rtl w:val="0"/>
        </w:rPr>
        <w:t xml:space="preserve">, señala que "</w:t>
      </w:r>
      <w:r w:rsidDel="00000000" w:rsidR="00000000" w:rsidRPr="00000000">
        <w:rPr>
          <w:rFonts w:ascii="Gelion Regular" w:cs="Gelion Regular" w:eastAsia="Gelion Regular" w:hAnsi="Gelion Regular"/>
          <w:i w:val="1"/>
          <w:sz w:val="20"/>
          <w:szCs w:val="20"/>
          <w:rtl w:val="0"/>
        </w:rPr>
        <w:t xml:space="preserve">esta ronda de inversión demuestra nuestra capacidad de continuar creciendo y brindando la mejor experiencia educativa a nuestros estudiantes, a pesar del difícil entorno al que nos enfrentamos con la pandemia. Esta inversión nos permitirá establecer nuevas relaciones con partners del mercado mexicano como lo hemos hecho antes con </w:t>
      </w:r>
      <w:r w:rsidDel="00000000" w:rsidR="00000000" w:rsidRPr="00000000">
        <w:rPr>
          <w:rFonts w:ascii="Gelion Regular" w:cs="Gelion Regular" w:eastAsia="Gelion Regular" w:hAnsi="Gelion Regular"/>
          <w:b w:val="1"/>
          <w:i w:val="1"/>
          <w:sz w:val="20"/>
          <w:szCs w:val="20"/>
          <w:rtl w:val="0"/>
        </w:rPr>
        <w:t xml:space="preserve">Uber, Bitso o Rappi</w:t>
      </w:r>
      <w:r w:rsidDel="00000000" w:rsidR="00000000" w:rsidRPr="00000000">
        <w:rPr>
          <w:rFonts w:ascii="Gelion Regular" w:cs="Gelion Regular" w:eastAsia="Gelion Regular" w:hAnsi="Gelion Regular"/>
          <w:i w:val="1"/>
          <w:sz w:val="20"/>
          <w:szCs w:val="20"/>
          <w:rtl w:val="0"/>
        </w:rPr>
        <w:t xml:space="preserve">; lo que permitirá a más empresas contratar o capacitar a su talento técnico. Con el gran alcance de nuestros cursos remotos y el lanzamiento de nuestro programa de Ciberseguridad, estamos muy optimistas por lo que 2021 nos traerá y por lo todo que podremos aportar para crecer el talento tech en México y Latinoamérica”. </w:t>
      </w:r>
    </w:p>
    <w:p w:rsidR="00000000" w:rsidDel="00000000" w:rsidP="00000000" w:rsidRDefault="00000000" w:rsidRPr="00000000" w14:paraId="00000013">
      <w:pPr>
        <w:spacing w:line="276" w:lineRule="auto"/>
        <w:jc w:val="both"/>
        <w:rPr>
          <w:rFonts w:ascii="Gelion Regular" w:cs="Gelion Regular" w:eastAsia="Gelion Regular" w:hAnsi="Gelion Regular"/>
          <w:sz w:val="20"/>
          <w:szCs w:val="20"/>
        </w:rPr>
      </w:pPr>
      <w:r w:rsidDel="00000000" w:rsidR="00000000" w:rsidRPr="00000000">
        <w:rPr>
          <w:rtl w:val="0"/>
        </w:rPr>
      </w:r>
    </w:p>
    <w:p w:rsidR="00000000" w:rsidDel="00000000" w:rsidP="00000000" w:rsidRDefault="00000000" w:rsidRPr="00000000" w14:paraId="00000014">
      <w:pPr>
        <w:spacing w:line="276" w:lineRule="auto"/>
        <w:jc w:val="both"/>
        <w:rPr>
          <w:rFonts w:ascii="Gelion Regular" w:cs="Gelion Regular" w:eastAsia="Gelion Regular" w:hAnsi="Gelion Regular"/>
          <w:b w:val="1"/>
          <w:color w:val="00b0f0"/>
          <w:sz w:val="24"/>
          <w:szCs w:val="24"/>
        </w:rPr>
      </w:pPr>
      <w:r w:rsidDel="00000000" w:rsidR="00000000" w:rsidRPr="00000000">
        <w:rPr>
          <w:rFonts w:ascii="Gelion Regular" w:cs="Gelion Regular" w:eastAsia="Gelion Regular" w:hAnsi="Gelion Regular"/>
          <w:b w:val="1"/>
          <w:color w:val="00b0f0"/>
          <w:sz w:val="24"/>
          <w:szCs w:val="24"/>
          <w:rtl w:val="0"/>
        </w:rPr>
        <w:t xml:space="preserve">Sobre Ironhack</w:t>
      </w:r>
    </w:p>
    <w:p w:rsidR="00000000" w:rsidDel="00000000" w:rsidP="00000000" w:rsidRDefault="00000000" w:rsidRPr="00000000" w14:paraId="00000015">
      <w:pPr>
        <w:spacing w:after="0" w:line="240" w:lineRule="auto"/>
        <w:jc w:val="both"/>
        <w:rPr>
          <w:rFonts w:ascii="Gelion Regular" w:cs="Gelion Regular" w:eastAsia="Gelion Regular" w:hAnsi="Gelion Regular"/>
          <w:sz w:val="20"/>
          <w:szCs w:val="20"/>
        </w:rPr>
      </w:pPr>
      <w:r w:rsidDel="00000000" w:rsidR="00000000" w:rsidRPr="00000000">
        <w:rPr>
          <w:rFonts w:ascii="Gelion Regular" w:cs="Gelion Regular" w:eastAsia="Gelion Regular" w:hAnsi="Gelion Regular"/>
          <w:sz w:val="20"/>
          <w:szCs w:val="20"/>
          <w:rtl w:val="0"/>
        </w:rPr>
        <w:t xml:space="preserve">Ironhack es una de las escuelas líderes de tecnología que ofrece bootcamps de Programación Web, Diseño UX/UI, Análisis de datos y Ciberseguridad, en formato presencial y remoto. Tiene sede en 9 ciudades del mundo: Madrid, Barcelona, Miami, París, México, Berlín, Amsterdam, Sao Paulo y Lisboa. Desde sus comienzos en 2013 ha graduado a más de 8.000 estudiantes con una tasa de empleabilidad del 89% a los 180 días y cuenta con una red de confianza de más de 600 empresas colaboradoras.</w:t>
      </w:r>
    </w:p>
    <w:p w:rsidR="00000000" w:rsidDel="00000000" w:rsidP="00000000" w:rsidRDefault="00000000" w:rsidRPr="00000000" w14:paraId="00000016">
      <w:pPr>
        <w:spacing w:after="0" w:line="240" w:lineRule="auto"/>
        <w:jc w:val="both"/>
        <w:rPr>
          <w:rFonts w:ascii="Gelion Regular" w:cs="Gelion Regular" w:eastAsia="Gelion Regular" w:hAnsi="Gelion Regular"/>
          <w:sz w:val="24"/>
          <w:szCs w:val="24"/>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Fonts w:ascii="Roboto" w:cs="Roboto" w:eastAsia="Roboto" w:hAnsi="Roboto"/>
          <w:b w:val="1"/>
          <w:color w:val="808080"/>
          <w:sz w:val="18"/>
          <w:szCs w:val="18"/>
          <w:rtl w:val="0"/>
        </w:rPr>
        <w:t xml:space="preserve">Para más información: </w:t>
      </w:r>
      <w:hyperlink r:id="rId7">
        <w:r w:rsidDel="00000000" w:rsidR="00000000" w:rsidRPr="00000000">
          <w:rPr>
            <w:color w:val="0000ff"/>
            <w:u w:val="single"/>
            <w:rtl w:val="0"/>
          </w:rPr>
          <w:t xml:space="preserve">www.ironhack.com</w:t>
        </w:r>
      </w:hyperlink>
      <w:r w:rsidDel="00000000" w:rsidR="00000000" w:rsidRPr="00000000">
        <w:rPr>
          <w:rtl w:val="0"/>
        </w:rPr>
        <w:t xml:space="preserve"> </w:t>
      </w:r>
    </w:p>
    <w:p w:rsidR="00000000" w:rsidDel="00000000" w:rsidP="00000000" w:rsidRDefault="00000000" w:rsidRPr="00000000" w14:paraId="00000018">
      <w:pPr>
        <w:jc w:val="both"/>
        <w:rPr>
          <w:sz w:val="20"/>
          <w:szCs w:val="20"/>
        </w:rPr>
      </w:pPr>
      <w:r w:rsidDel="00000000" w:rsidR="00000000" w:rsidRPr="00000000">
        <w:rPr>
          <w:rtl w:val="0"/>
        </w:rPr>
      </w:r>
    </w:p>
    <w:p w:rsidR="00000000" w:rsidDel="00000000" w:rsidP="00000000" w:rsidRDefault="00000000" w:rsidRPr="00000000" w14:paraId="00000019">
      <w:pPr>
        <w:jc w:val="both"/>
        <w:rPr>
          <w:b w:val="1"/>
        </w:rPr>
      </w:pPr>
      <w:r w:rsidDel="00000000" w:rsidR="00000000" w:rsidRPr="00000000">
        <w:rPr>
          <w:b w:val="1"/>
          <w:rtl w:val="0"/>
        </w:rPr>
        <w:t xml:space="preserve">Contacto para prensa:</w:t>
      </w:r>
    </w:p>
    <w:p w:rsidR="00000000" w:rsidDel="00000000" w:rsidP="00000000" w:rsidRDefault="00000000" w:rsidRPr="00000000" w14:paraId="0000001A">
      <w:pPr>
        <w:jc w:val="both"/>
        <w:rPr/>
      </w:pPr>
      <w:r w:rsidDel="00000000" w:rsidR="00000000" w:rsidRPr="00000000">
        <w:rPr>
          <w:rtl w:val="0"/>
        </w:rPr>
        <w:t xml:space="preserve">Another Company</w:t>
      </w:r>
    </w:p>
    <w:p w:rsidR="00000000" w:rsidDel="00000000" w:rsidP="00000000" w:rsidRDefault="00000000" w:rsidRPr="00000000" w14:paraId="0000001B">
      <w:pPr>
        <w:jc w:val="both"/>
        <w:rPr/>
      </w:pPr>
      <w:r w:rsidDel="00000000" w:rsidR="00000000" w:rsidRPr="00000000">
        <w:rPr>
          <w:rtl w:val="0"/>
        </w:rPr>
        <w:t xml:space="preserve">Francisco Granados</w:t>
      </w:r>
    </w:p>
    <w:p w:rsidR="00000000" w:rsidDel="00000000" w:rsidP="00000000" w:rsidRDefault="00000000" w:rsidRPr="00000000" w14:paraId="0000001C">
      <w:pPr>
        <w:jc w:val="both"/>
        <w:rPr/>
      </w:pPr>
      <w:hyperlink r:id="rId8">
        <w:r w:rsidDel="00000000" w:rsidR="00000000" w:rsidRPr="00000000">
          <w:rPr>
            <w:color w:val="1155cc"/>
            <w:u w:val="single"/>
            <w:rtl w:val="0"/>
          </w:rPr>
          <w:t xml:space="preserve">francisco.granados@another.co</w:t>
        </w:r>
      </w:hyperlink>
      <w:r w:rsidDel="00000000" w:rsidR="00000000" w:rsidRPr="00000000">
        <w:rPr>
          <w:rtl w:val="0"/>
        </w:rPr>
        <w:t xml:space="preserve"> </w:t>
      </w:r>
    </w:p>
    <w:p w:rsidR="00000000" w:rsidDel="00000000" w:rsidP="00000000" w:rsidRDefault="00000000" w:rsidRPr="00000000" w14:paraId="0000001D">
      <w:pPr>
        <w:jc w:val="both"/>
        <w:rPr/>
      </w:pPr>
      <w:r w:rsidDel="00000000" w:rsidR="00000000" w:rsidRPr="00000000">
        <w:rPr>
          <w:rtl w:val="0"/>
        </w:rPr>
        <w:t xml:space="preserve">+52 (1) 55 1807 1287</w:t>
      </w:r>
      <w:r w:rsidDel="00000000" w:rsidR="00000000" w:rsidRPr="00000000">
        <w:rPr>
          <w:rtl w:val="0"/>
        </w:rPr>
      </w:r>
    </w:p>
    <w:sectPr>
      <w:headerReference r:id="rId9" w:type="default"/>
      <w:footerReference r:id="rId10" w:type="default"/>
      <w:pgSz w:h="16838" w:w="11906" w:orient="portrait"/>
      <w:pgMar w:bottom="1418" w:top="1985"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elion Black"/>
  <w:font w:name="Gelion Regular"/>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2273300</wp:posOffset>
          </wp:positionH>
          <wp:positionV relativeFrom="paragraph">
            <wp:posOffset>-57149</wp:posOffset>
          </wp:positionV>
          <wp:extent cx="660180" cy="717232"/>
          <wp:effectExtent b="0" l="0" r="0" t="0"/>
          <wp:wrapSquare wrapText="bothSides" distB="0" distT="0" distL="114300" distR="114300"/>
          <wp:docPr descr="Resultado de imagen de ironhack LOGO" id="2" name="image1.png"/>
          <a:graphic>
            <a:graphicData uri="http://schemas.openxmlformats.org/drawingml/2006/picture">
              <pic:pic>
                <pic:nvPicPr>
                  <pic:cNvPr descr="Resultado de imagen de ironhack LOGO" id="0" name="image1.png"/>
                  <pic:cNvPicPr preferRelativeResize="0"/>
                </pic:nvPicPr>
                <pic:blipFill>
                  <a:blip r:embed="rId1"/>
                  <a:srcRect b="0" l="0" r="0" t="0"/>
                  <a:stretch>
                    <a:fillRect/>
                  </a:stretch>
                </pic:blipFill>
                <pic:spPr>
                  <a:xfrm>
                    <a:off x="0" y="0"/>
                    <a:ext cx="660180" cy="717232"/>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-1079499</wp:posOffset>
              </wp:positionH>
              <wp:positionV relativeFrom="paragraph">
                <wp:posOffset>-482599</wp:posOffset>
              </wp:positionV>
              <wp:extent cx="7585710" cy="314095"/>
              <wp:effectExtent b="0" l="0" r="0" t="0"/>
              <wp:wrapTopAndBottom distB="0" distT="0"/>
              <wp:docPr id="1" name=""/>
              <a:graphic>
                <a:graphicData uri="http://schemas.microsoft.com/office/word/2010/wordprocessingShape">
                  <wps:wsp>
                    <wps:cNvSpPr/>
                    <wps:cNvPr id="2" name="Shape 2"/>
                    <wps:spPr>
                      <a:xfrm>
                        <a:off x="1562670" y="3635220"/>
                        <a:ext cx="7566660" cy="289560"/>
                      </a:xfrm>
                      <a:prstGeom prst="rect">
                        <a:avLst/>
                      </a:prstGeom>
                      <a:solidFill>
                        <a:srgbClr val="49CEFC"/>
                      </a:solidFill>
                      <a:ln>
                        <a:noFill/>
                      </a:ln>
                    </wps:spPr>
                    <wps:txbx>
                      <w:txbxContent>
                        <w:p w:rsidR="00000000" w:rsidDel="00000000" w:rsidP="00000000" w:rsidRDefault="00000000" w:rsidRPr="00000000">
                          <w:pPr>
                            <w:spacing w:after="0" w:before="0" w:line="240"/>
                            <w:ind w:left="709.0000152587891" w:right="810" w:firstLine="709.0000152587891"/>
                            <w:jc w:val="left"/>
                            <w:textDirection w:val="btLr"/>
                          </w:pPr>
                          <w:r w:rsidDel="00000000" w:rsidR="00000000" w:rsidRPr="00000000">
                            <w:rPr>
                              <w:rFonts w:ascii="Roboto" w:cs="Roboto" w:eastAsia="Roboto" w:hAnsi="Roboto"/>
                              <w:b w:val="1"/>
                              <w:i w:val="0"/>
                              <w:smallCaps w:val="0"/>
                              <w:strike w:val="0"/>
                              <w:color w:val="ffffff"/>
                              <w:sz w:val="28"/>
                              <w:vertAlign w:val="baseline"/>
                            </w:rPr>
                            <w:t xml:space="preserve">NOTA DE PRENSA</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-1079499</wp:posOffset>
              </wp:positionH>
              <wp:positionV relativeFrom="paragraph">
                <wp:posOffset>-482599</wp:posOffset>
              </wp:positionV>
              <wp:extent cx="7585710" cy="314095"/>
              <wp:effectExtent b="0" l="0" r="0" t="0"/>
              <wp:wrapTopAndBottom distB="0" distT="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585710" cy="31409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b0f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ironhack.com/es" TargetMode="External"/><Relationship Id="rId7" Type="http://schemas.openxmlformats.org/officeDocument/2006/relationships/hyperlink" Target="http://www.ironhack.com" TargetMode="External"/><Relationship Id="rId8" Type="http://schemas.openxmlformats.org/officeDocument/2006/relationships/hyperlink" Target="mailto:francisco.granados@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